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0F" w:rsidRDefault="00D17C0F" w:rsidP="00D17C0F">
      <w:pPr>
        <w:ind w:left="432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                    Anexa nr.6</w:t>
      </w:r>
    </w:p>
    <w:p w:rsidR="00D17C0F" w:rsidRDefault="00D17C0F" w:rsidP="00D17C0F">
      <w:pPr>
        <w:spacing w:line="240" w:lineRule="atLeast"/>
        <w:ind w:left="4320"/>
        <w:rPr>
          <w:sz w:val="24"/>
          <w:szCs w:val="24"/>
          <w:lang w:val="ro-MD" w:eastAsia="en-US"/>
        </w:rPr>
      </w:pPr>
      <w:r>
        <w:rPr>
          <w:sz w:val="24"/>
          <w:szCs w:val="24"/>
          <w:lang w:val="ro-MD"/>
        </w:rPr>
        <w:t xml:space="preserve">la </w:t>
      </w:r>
      <w:r>
        <w:rPr>
          <w:sz w:val="24"/>
          <w:szCs w:val="24"/>
          <w:lang w:val="ro-MD" w:eastAsia="en-US"/>
        </w:rPr>
        <w:t xml:space="preserve">Regulamentul cu privire la organizarea </w:t>
      </w:r>
    </w:p>
    <w:p w:rsidR="00D17C0F" w:rsidRDefault="00D17C0F" w:rsidP="00D17C0F">
      <w:pPr>
        <w:spacing w:line="240" w:lineRule="atLeast"/>
        <w:ind w:left="4320"/>
        <w:rPr>
          <w:sz w:val="24"/>
          <w:szCs w:val="24"/>
          <w:lang w:val="ro-MD" w:eastAsia="en-US"/>
        </w:rPr>
      </w:pPr>
      <w:r>
        <w:rPr>
          <w:sz w:val="24"/>
          <w:szCs w:val="24"/>
          <w:lang w:val="ro-MD" w:eastAsia="en-US"/>
        </w:rPr>
        <w:t xml:space="preserve">şi funcţionarea ghişeului unic de elaborare </w:t>
      </w:r>
    </w:p>
    <w:p w:rsidR="00D17C0F" w:rsidRDefault="00D17C0F" w:rsidP="00D17C0F">
      <w:pPr>
        <w:spacing w:line="240" w:lineRule="atLeast"/>
        <w:ind w:left="4320"/>
        <w:rPr>
          <w:b/>
          <w:bCs/>
          <w:sz w:val="24"/>
          <w:szCs w:val="24"/>
          <w:lang w:val="ro-MD" w:eastAsia="en-US"/>
        </w:rPr>
      </w:pPr>
      <w:r>
        <w:rPr>
          <w:sz w:val="24"/>
          <w:szCs w:val="24"/>
          <w:lang w:val="ro-MD" w:eastAsia="en-US"/>
        </w:rPr>
        <w:t>a evaluării tehnice  în construcţii</w:t>
      </w:r>
    </w:p>
    <w:p w:rsidR="00D17C0F" w:rsidRDefault="00D17C0F" w:rsidP="00D17C0F">
      <w:pPr>
        <w:jc w:val="right"/>
        <w:rPr>
          <w:sz w:val="28"/>
          <w:szCs w:val="24"/>
          <w:lang w:val="ro-MD"/>
        </w:rPr>
      </w:pPr>
    </w:p>
    <w:p w:rsidR="00D17C0F" w:rsidRDefault="00D17C0F" w:rsidP="00D17C0F">
      <w:pPr>
        <w:jc w:val="center"/>
        <w:rPr>
          <w:b/>
          <w:bCs/>
          <w:sz w:val="28"/>
          <w:szCs w:val="32"/>
          <w:lang w:val="ro-MD"/>
        </w:rPr>
      </w:pPr>
    </w:p>
    <w:p w:rsidR="00D17C0F" w:rsidRDefault="00D17C0F" w:rsidP="00D17C0F">
      <w:pPr>
        <w:jc w:val="center"/>
        <w:rPr>
          <w:b/>
          <w:bCs/>
          <w:sz w:val="28"/>
          <w:szCs w:val="32"/>
          <w:lang w:val="ro-MD"/>
        </w:rPr>
      </w:pPr>
      <w:r>
        <w:rPr>
          <w:b/>
          <w:bCs/>
          <w:sz w:val="28"/>
          <w:szCs w:val="32"/>
          <w:lang w:val="ro-MD"/>
        </w:rPr>
        <w:t xml:space="preserve">Structura şi componenţa </w:t>
      </w:r>
    </w:p>
    <w:p w:rsidR="00D17C0F" w:rsidRDefault="00D17C0F" w:rsidP="00D17C0F">
      <w:pPr>
        <w:jc w:val="center"/>
        <w:rPr>
          <w:b/>
          <w:sz w:val="28"/>
          <w:szCs w:val="24"/>
          <w:lang w:val="ro-MD"/>
        </w:rPr>
      </w:pPr>
      <w:r>
        <w:rPr>
          <w:b/>
          <w:sz w:val="28"/>
          <w:lang w:val="ro-MD"/>
        </w:rPr>
        <w:t>Consiliului Tehnic Permanent pentru Construcţii</w:t>
      </w:r>
    </w:p>
    <w:p w:rsidR="00D17C0F" w:rsidRDefault="00D17C0F" w:rsidP="00D17C0F">
      <w:pPr>
        <w:jc w:val="right"/>
        <w:rPr>
          <w:sz w:val="28"/>
          <w:szCs w:val="24"/>
          <w:lang w:val="ro-MD"/>
        </w:rPr>
      </w:pPr>
    </w:p>
    <w:p w:rsidR="00D17C0F" w:rsidRDefault="00D17C0F" w:rsidP="00D17C0F">
      <w:pPr>
        <w:spacing w:after="120"/>
        <w:ind w:firstLine="709"/>
        <w:jc w:val="both"/>
        <w:rPr>
          <w:sz w:val="28"/>
          <w:szCs w:val="28"/>
          <w:lang w:val="ro-MD" w:eastAsia="en-US"/>
        </w:rPr>
      </w:pPr>
      <w:r>
        <w:rPr>
          <w:sz w:val="28"/>
          <w:szCs w:val="28"/>
          <w:lang w:val="ro-MD" w:eastAsia="en-US"/>
        </w:rPr>
        <w:t xml:space="preserve">Consiliul </w:t>
      </w:r>
      <w:r>
        <w:rPr>
          <w:sz w:val="28"/>
          <w:lang w:val="ro-MD" w:eastAsia="en-US"/>
        </w:rPr>
        <w:t xml:space="preserve">Tehnic Permanent pentru Construcţii </w:t>
      </w:r>
      <w:r>
        <w:rPr>
          <w:sz w:val="28"/>
          <w:szCs w:val="28"/>
          <w:lang w:val="ro-MD" w:eastAsia="en-US"/>
        </w:rPr>
        <w:t xml:space="preserve">este compus din preşedinte, reprezentat de viceministrul dezvoltării regionale şi construcţiilor-coordonator al domeniului produselor pentru construcţii din cadrul Ministerului Dezvoltării Regionale şi Construcţiilor, şi membri, după cum urmează: </w:t>
      </w:r>
    </w:p>
    <w:p w:rsidR="00D17C0F" w:rsidRDefault="00D17C0F" w:rsidP="00D17C0F">
      <w:pPr>
        <w:spacing w:after="120"/>
        <w:ind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doi reprezentanţi desemnaţi de Ministerul Dezvoltării Regionale şi Construcţiilor; </w:t>
      </w:r>
    </w:p>
    <w:p w:rsidR="00D17C0F" w:rsidRDefault="00D17C0F" w:rsidP="00D17C0F">
      <w:pPr>
        <w:spacing w:after="120"/>
        <w:ind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un reprezentant desemnat de Ministerul Economiei;</w:t>
      </w:r>
    </w:p>
    <w:p w:rsidR="00D17C0F" w:rsidRDefault="00D17C0F" w:rsidP="00D17C0F">
      <w:pPr>
        <w:spacing w:after="120"/>
        <w:ind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un reprezentant desemnat de Ministerul Mediului;</w:t>
      </w:r>
    </w:p>
    <w:p w:rsidR="00D17C0F" w:rsidRDefault="00D17C0F" w:rsidP="00D17C0F">
      <w:pPr>
        <w:spacing w:after="120"/>
        <w:ind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un reprezentant desemnat de Ministerul Sănătăţii; </w:t>
      </w:r>
    </w:p>
    <w:p w:rsidR="00D17C0F" w:rsidRDefault="00D17C0F" w:rsidP="00D17C0F">
      <w:pPr>
        <w:spacing w:after="120"/>
        <w:ind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un reprezentant desemnat de Inspecţia de Stat în Construcţii; </w:t>
      </w:r>
    </w:p>
    <w:p w:rsidR="00D17C0F" w:rsidRDefault="00D17C0F" w:rsidP="00D17C0F">
      <w:pPr>
        <w:spacing w:after="120"/>
        <w:ind w:firstLine="709"/>
        <w:jc w:val="both"/>
        <w:rPr>
          <w:sz w:val="32"/>
          <w:szCs w:val="28"/>
          <w:lang w:val="ro-MD"/>
        </w:rPr>
      </w:pPr>
      <w:r>
        <w:rPr>
          <w:sz w:val="28"/>
          <w:szCs w:val="28"/>
          <w:lang w:val="ro-MD"/>
        </w:rPr>
        <w:t xml:space="preserve">un reprezentant desemnat de </w:t>
      </w:r>
      <w:r>
        <w:rPr>
          <w:sz w:val="28"/>
          <w:szCs w:val="24"/>
          <w:lang w:val="ro-MD"/>
        </w:rPr>
        <w:t>Serviciul Protecţiei Civile şi  Situaţiilor Excepţionale;</w:t>
      </w:r>
    </w:p>
    <w:p w:rsidR="00D17C0F" w:rsidRDefault="00D17C0F" w:rsidP="00D17C0F">
      <w:pPr>
        <w:spacing w:after="120"/>
        <w:ind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un reprezentant desemnat de Autoritatea Naţională pentru Protecţia Consumatorilor; </w:t>
      </w:r>
    </w:p>
    <w:p w:rsidR="00D17C0F" w:rsidRDefault="00D17C0F" w:rsidP="00D17C0F">
      <w:pPr>
        <w:spacing w:after="120"/>
        <w:ind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un reprezentant desemnat de Institutul Naţional de Standardizare din Republica Moldova; </w:t>
      </w:r>
    </w:p>
    <w:p w:rsidR="00D17C0F" w:rsidRDefault="00D17C0F" w:rsidP="00D17C0F">
      <w:pPr>
        <w:spacing w:after="120"/>
        <w:ind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un reprezentant desemnat de Centrul Naţional de Acreditare din Republica Moldova (MOLDAC); </w:t>
      </w:r>
    </w:p>
    <w:p w:rsidR="00D17C0F" w:rsidRDefault="00D17C0F" w:rsidP="00D17C0F">
      <w:pPr>
        <w:spacing w:after="120"/>
        <w:ind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un reprezentant desemnat de organismele notificate pentru </w:t>
      </w:r>
      <w:r>
        <w:rPr>
          <w:i/>
          <w:sz w:val="28"/>
          <w:szCs w:val="28"/>
          <w:lang w:val="ro-MD"/>
        </w:rPr>
        <w:t xml:space="preserve">atestarea </w:t>
      </w:r>
      <w:r>
        <w:rPr>
          <w:sz w:val="28"/>
          <w:szCs w:val="28"/>
          <w:lang w:val="ro-MD"/>
        </w:rPr>
        <w:t xml:space="preserve">conformităţii produselor pentru construcţii; </w:t>
      </w:r>
    </w:p>
    <w:p w:rsidR="00D17C0F" w:rsidRDefault="00D17C0F" w:rsidP="00D17C0F">
      <w:pPr>
        <w:spacing w:after="120"/>
        <w:ind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un reprezentant desemnat de organismele abilitate să elaboreze evaluări tehnice în construcţii. </w:t>
      </w:r>
    </w:p>
    <w:p w:rsidR="00A50CD9" w:rsidRPr="00D17C0F" w:rsidRDefault="00A50CD9">
      <w:pPr>
        <w:rPr>
          <w:lang w:val="ro-MD"/>
        </w:rPr>
      </w:pPr>
      <w:bookmarkStart w:id="0" w:name="_GoBack"/>
      <w:bookmarkEnd w:id="0"/>
    </w:p>
    <w:sectPr w:rsidR="00A50CD9" w:rsidRPr="00D1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0F"/>
    <w:rsid w:val="00A50CD9"/>
    <w:rsid w:val="00D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3DBC-8443-4598-B9C2-482A26FA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2014-11-11T11:30:00Z</dcterms:created>
  <dcterms:modified xsi:type="dcterms:W3CDTF">2014-11-11T11:30:00Z</dcterms:modified>
</cp:coreProperties>
</file>